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A2A98" w14:textId="4D2B3581" w:rsidR="00CC7950" w:rsidRPr="00FA2467" w:rsidRDefault="00CC7950" w:rsidP="00CC7950">
      <w:pPr>
        <w:jc w:val="both"/>
        <w:rPr>
          <w:b/>
          <w:bCs/>
          <w:i/>
          <w:sz w:val="24"/>
          <w:szCs w:val="24"/>
        </w:rPr>
      </w:pPr>
      <w:r w:rsidRPr="00FA2467">
        <w:rPr>
          <w:b/>
          <w:bCs/>
          <w:i/>
          <w:noProof/>
          <w:sz w:val="24"/>
          <w:szCs w:val="24"/>
        </w:rPr>
        <w:drawing>
          <wp:inline distT="0" distB="0" distL="0" distR="0" wp14:anchorId="0DB065BE" wp14:editId="4645D9BA">
            <wp:extent cx="5722620" cy="2004060"/>
            <wp:effectExtent l="0" t="0" r="0" b="0"/>
            <wp:docPr id="2" name="Slika 2" descr="Slika, ki vsebuje besede risba, ur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vi-maj 2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3126" cy="200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DB1AD" w14:textId="77777777" w:rsidR="00CC7950" w:rsidRPr="00FA2467" w:rsidRDefault="00CC7950" w:rsidP="00CC7950">
      <w:pPr>
        <w:jc w:val="both"/>
        <w:rPr>
          <w:b/>
          <w:bCs/>
          <w:i/>
          <w:sz w:val="24"/>
          <w:szCs w:val="24"/>
        </w:rPr>
      </w:pPr>
    </w:p>
    <w:p w14:paraId="6BF33BAD" w14:textId="5FAEF341" w:rsidR="008A0DC3" w:rsidRPr="00FA2467" w:rsidRDefault="0011101A" w:rsidP="00CC7950">
      <w:pPr>
        <w:jc w:val="both"/>
        <w:rPr>
          <w:b/>
          <w:bCs/>
          <w:iCs/>
          <w:sz w:val="24"/>
          <w:szCs w:val="24"/>
        </w:rPr>
      </w:pPr>
      <w:r w:rsidRPr="00FA2467">
        <w:rPr>
          <w:b/>
          <w:bCs/>
          <w:iCs/>
          <w:sz w:val="24"/>
          <w:szCs w:val="24"/>
        </w:rPr>
        <w:t>Bliža se največji delavski praznik, dan dela, ki ga pri nas obeležujemo dva dni, prvega in drugega maja.</w:t>
      </w:r>
    </w:p>
    <w:p w14:paraId="55B6EAE4" w14:textId="77777777" w:rsidR="00A95C07" w:rsidRPr="00FA2467" w:rsidRDefault="00A95C07" w:rsidP="00CC7950">
      <w:pPr>
        <w:jc w:val="both"/>
        <w:rPr>
          <w:b/>
          <w:bCs/>
          <w:iCs/>
          <w:sz w:val="24"/>
          <w:szCs w:val="24"/>
        </w:rPr>
      </w:pPr>
    </w:p>
    <w:p w14:paraId="163AD4C8" w14:textId="19F5C6A2" w:rsidR="00F12E40" w:rsidRPr="00FA2467" w:rsidRDefault="00F12E40" w:rsidP="00CC7950">
      <w:pPr>
        <w:jc w:val="both"/>
        <w:rPr>
          <w:b/>
          <w:bCs/>
          <w:iCs/>
          <w:sz w:val="24"/>
          <w:szCs w:val="24"/>
        </w:rPr>
      </w:pPr>
      <w:r w:rsidRPr="00FA2467">
        <w:rPr>
          <w:b/>
          <w:bCs/>
          <w:iCs/>
          <w:sz w:val="24"/>
          <w:szCs w:val="24"/>
        </w:rPr>
        <w:t>Kaj pravzaprav praznujemo?</w:t>
      </w:r>
    </w:p>
    <w:p w14:paraId="6D4438AC" w14:textId="788F36F9" w:rsidR="007A6167" w:rsidRPr="00FA2467" w:rsidRDefault="00F12E40" w:rsidP="00CC7950">
      <w:pPr>
        <w:spacing w:line="36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 xml:space="preserve">Prvi </w:t>
      </w:r>
      <w:r w:rsidRPr="00FA2467">
        <w:rPr>
          <w:sz w:val="24"/>
          <w:szCs w:val="24"/>
        </w:rPr>
        <w:t xml:space="preserve">maj, mednarodni praznik dela, </w:t>
      </w:r>
      <w:r w:rsidRPr="00FA2467">
        <w:rPr>
          <w:sz w:val="24"/>
          <w:szCs w:val="24"/>
        </w:rPr>
        <w:t xml:space="preserve">se </w:t>
      </w:r>
      <w:r w:rsidRPr="00FA2467">
        <w:rPr>
          <w:sz w:val="24"/>
          <w:szCs w:val="24"/>
        </w:rPr>
        <w:t>praznuje</w:t>
      </w:r>
      <w:r w:rsidRPr="00FA2467">
        <w:rPr>
          <w:sz w:val="24"/>
          <w:szCs w:val="24"/>
        </w:rPr>
        <w:t xml:space="preserve"> </w:t>
      </w:r>
      <w:r w:rsidRPr="00FA2467">
        <w:rPr>
          <w:sz w:val="24"/>
          <w:szCs w:val="24"/>
        </w:rPr>
        <w:t xml:space="preserve">po svetu že od leta 1890. </w:t>
      </w:r>
      <w:r w:rsidRPr="00FA2467">
        <w:rPr>
          <w:sz w:val="24"/>
          <w:szCs w:val="24"/>
        </w:rPr>
        <w:t>Ideja d</w:t>
      </w:r>
      <w:r w:rsidRPr="00FA2467">
        <w:rPr>
          <w:sz w:val="24"/>
          <w:szCs w:val="24"/>
        </w:rPr>
        <w:t>elavsk</w:t>
      </w:r>
      <w:r w:rsidRPr="00FA2467">
        <w:rPr>
          <w:sz w:val="24"/>
          <w:szCs w:val="24"/>
        </w:rPr>
        <w:t>ega</w:t>
      </w:r>
      <w:r w:rsidRPr="00FA2467">
        <w:rPr>
          <w:sz w:val="24"/>
          <w:szCs w:val="24"/>
        </w:rPr>
        <w:t xml:space="preserve"> praznik</w:t>
      </w:r>
      <w:r w:rsidRPr="00FA2467">
        <w:rPr>
          <w:sz w:val="24"/>
          <w:szCs w:val="24"/>
        </w:rPr>
        <w:t>a</w:t>
      </w:r>
      <w:r w:rsidRPr="00FA2467">
        <w:rPr>
          <w:sz w:val="24"/>
          <w:szCs w:val="24"/>
        </w:rPr>
        <w:t xml:space="preserve"> je bil</w:t>
      </w:r>
      <w:r w:rsidRPr="00FA2467">
        <w:rPr>
          <w:sz w:val="24"/>
          <w:szCs w:val="24"/>
        </w:rPr>
        <w:t>a</w:t>
      </w:r>
      <w:r w:rsidRPr="00FA2467">
        <w:rPr>
          <w:sz w:val="24"/>
          <w:szCs w:val="24"/>
        </w:rPr>
        <w:t xml:space="preserve"> z</w:t>
      </w:r>
      <w:r w:rsidR="007A6167" w:rsidRPr="00FA2467">
        <w:rPr>
          <w:sz w:val="24"/>
          <w:szCs w:val="24"/>
        </w:rPr>
        <w:t xml:space="preserve">družiti in povezati </w:t>
      </w:r>
      <w:r w:rsidRPr="00FA2467">
        <w:rPr>
          <w:sz w:val="24"/>
          <w:szCs w:val="24"/>
        </w:rPr>
        <w:t>delavc</w:t>
      </w:r>
      <w:r w:rsidR="007A6167" w:rsidRPr="00FA2467">
        <w:rPr>
          <w:sz w:val="24"/>
          <w:szCs w:val="24"/>
        </w:rPr>
        <w:t>e</w:t>
      </w:r>
      <w:r w:rsidRPr="00FA2467">
        <w:rPr>
          <w:sz w:val="24"/>
          <w:szCs w:val="24"/>
        </w:rPr>
        <w:t xml:space="preserve"> vseh deže</w:t>
      </w:r>
      <w:r w:rsidR="007A6167" w:rsidRPr="00FA2467">
        <w:rPr>
          <w:sz w:val="24"/>
          <w:szCs w:val="24"/>
        </w:rPr>
        <w:t>l in skupaj zahtevati boljše pogoje za delo</w:t>
      </w:r>
      <w:r w:rsidRPr="00FA2467">
        <w:rPr>
          <w:sz w:val="24"/>
          <w:szCs w:val="24"/>
        </w:rPr>
        <w:t xml:space="preserve">. </w:t>
      </w:r>
    </w:p>
    <w:p w14:paraId="293CE66B" w14:textId="45221E77" w:rsidR="007A6167" w:rsidRPr="00FA2467" w:rsidRDefault="007A6167" w:rsidP="00CC7950">
      <w:pPr>
        <w:spacing w:line="36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 xml:space="preserve">Leta 1886 so v ZDA potekali protesti na ulicah, kjer so </w:t>
      </w:r>
      <w:r w:rsidR="00AC2F0F" w:rsidRPr="00FA2467">
        <w:rPr>
          <w:sz w:val="24"/>
          <w:szCs w:val="24"/>
        </w:rPr>
        <w:t>delavci</w:t>
      </w:r>
      <w:r w:rsidRPr="00FA2467">
        <w:rPr>
          <w:sz w:val="24"/>
          <w:szCs w:val="24"/>
        </w:rPr>
        <w:t xml:space="preserve"> zahtevali osemurni delavnik, saj so v tistih časih delali po 14 ali celo 16 ur na dan, 7 dni na teden. </w:t>
      </w:r>
      <w:r w:rsidR="00AC2F0F" w:rsidRPr="00FA2467">
        <w:rPr>
          <w:sz w:val="24"/>
          <w:szCs w:val="24"/>
        </w:rPr>
        <w:t>Na protestih v Chicagu je med policijske vrste priletela bomba in ubila nekaj policistov. Policija se je odzvala s streli, ranila številne protestnike, nekaj protestnikov je umrlo, nekaj pa jih je bilo aretiranih in kasneje obsojenih na smrtno kazen.</w:t>
      </w:r>
    </w:p>
    <w:p w14:paraId="12C92461" w14:textId="21BE2823" w:rsidR="00B067B4" w:rsidRPr="00FA2467" w:rsidRDefault="00AC2F0F" w:rsidP="00CC7950">
      <w:pPr>
        <w:spacing w:line="36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Okoliščine nikoli niso bile povsem pojasnjene, dogodek pa je postal simbol upora proti izkoriščanj</w:t>
      </w:r>
      <w:r w:rsidR="00A32028" w:rsidRPr="00FA2467">
        <w:rPr>
          <w:sz w:val="24"/>
          <w:szCs w:val="24"/>
        </w:rPr>
        <w:t>u</w:t>
      </w:r>
      <w:r w:rsidRPr="00FA2467">
        <w:rPr>
          <w:sz w:val="24"/>
          <w:szCs w:val="24"/>
        </w:rPr>
        <w:t xml:space="preserve"> delavstva.</w:t>
      </w:r>
      <w:r w:rsidR="00B067B4" w:rsidRPr="00FA2467">
        <w:rPr>
          <w:sz w:val="24"/>
          <w:szCs w:val="24"/>
        </w:rPr>
        <w:t xml:space="preserve"> </w:t>
      </w:r>
    </w:p>
    <w:p w14:paraId="57A1D5B5" w14:textId="1C2C78DE" w:rsidR="00A95C07" w:rsidRPr="00FA2467" w:rsidRDefault="00A95C07" w:rsidP="00A95C07">
      <w:pPr>
        <w:spacing w:line="360" w:lineRule="auto"/>
        <w:jc w:val="both"/>
        <w:rPr>
          <w:sz w:val="24"/>
          <w:szCs w:val="24"/>
        </w:rPr>
      </w:pPr>
      <w:r w:rsidRPr="00FA2467">
        <w:rPr>
          <w:rFonts w:cstheme="minorHAnsi"/>
          <w:sz w:val="24"/>
          <w:szCs w:val="24"/>
        </w:rPr>
        <w:t xml:space="preserve">V spomin na žrtve v spopadih </w:t>
      </w:r>
      <w:r w:rsidRPr="00FA2467">
        <w:rPr>
          <w:sz w:val="24"/>
          <w:szCs w:val="24"/>
        </w:rPr>
        <w:t xml:space="preserve">med stavkajočimi delavci in policisti v Chicagu je bil 1. maj določen kot praznik dela. </w:t>
      </w:r>
    </w:p>
    <w:p w14:paraId="22492B0F" w14:textId="77777777" w:rsidR="00474E38" w:rsidRDefault="00474E38" w:rsidP="00CC7950">
      <w:pPr>
        <w:spacing w:line="360" w:lineRule="auto"/>
        <w:jc w:val="both"/>
        <w:rPr>
          <w:b/>
          <w:bCs/>
          <w:sz w:val="24"/>
          <w:szCs w:val="24"/>
        </w:rPr>
      </w:pPr>
    </w:p>
    <w:p w14:paraId="17169013" w14:textId="01046FFF" w:rsidR="00A95C07" w:rsidRPr="00FA2467" w:rsidRDefault="00A95C07" w:rsidP="00CC7950">
      <w:pPr>
        <w:spacing w:line="360" w:lineRule="auto"/>
        <w:jc w:val="both"/>
        <w:rPr>
          <w:b/>
          <w:bCs/>
          <w:sz w:val="24"/>
          <w:szCs w:val="24"/>
        </w:rPr>
      </w:pPr>
      <w:r w:rsidRPr="00FA2467">
        <w:rPr>
          <w:b/>
          <w:bCs/>
          <w:sz w:val="24"/>
          <w:szCs w:val="24"/>
        </w:rPr>
        <w:t>So s protesti kaj dosegli?</w:t>
      </w:r>
    </w:p>
    <w:p w14:paraId="3E22E3D0" w14:textId="1671E421" w:rsidR="00AC2F0F" w:rsidRPr="00FA2467" w:rsidRDefault="00B067B4" w:rsidP="00A95C07">
      <w:pPr>
        <w:spacing w:line="36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 xml:space="preserve">Zahteva delavcev po osemurnem delavniku, ki so jo izražali z geslom </w:t>
      </w:r>
      <w:r w:rsidRPr="00FA2467">
        <w:rPr>
          <w:sz w:val="24"/>
          <w:szCs w:val="24"/>
        </w:rPr>
        <w:t>"osem ur dela, osem ur rekreacije in osem ur počitka"</w:t>
      </w:r>
      <w:r w:rsidRPr="00FA2467">
        <w:rPr>
          <w:sz w:val="24"/>
          <w:szCs w:val="24"/>
        </w:rPr>
        <w:t xml:space="preserve"> je bila </w:t>
      </w:r>
      <w:r w:rsidR="00A95C07" w:rsidRPr="00FA2467">
        <w:rPr>
          <w:sz w:val="24"/>
          <w:szCs w:val="24"/>
        </w:rPr>
        <w:t xml:space="preserve">uspešna. </w:t>
      </w:r>
      <w:r w:rsidRPr="00FA2467">
        <w:rPr>
          <w:sz w:val="24"/>
          <w:szCs w:val="24"/>
        </w:rPr>
        <w:t xml:space="preserve">Osemurni delavnik je bil na </w:t>
      </w:r>
      <w:r w:rsidR="00FC6ECD" w:rsidRPr="00FA2467">
        <w:rPr>
          <w:sz w:val="24"/>
          <w:szCs w:val="24"/>
        </w:rPr>
        <w:t>slovenskem</w:t>
      </w:r>
      <w:r w:rsidRPr="00FA2467">
        <w:rPr>
          <w:sz w:val="24"/>
          <w:szCs w:val="24"/>
        </w:rPr>
        <w:t xml:space="preserve"> ozemlju uveden na začetku leta 1919. </w:t>
      </w:r>
      <w:r w:rsidR="00A95C07" w:rsidRPr="00FA2467">
        <w:rPr>
          <w:sz w:val="24"/>
          <w:szCs w:val="24"/>
        </w:rPr>
        <w:t>Danes v Zakonu o delovnih razmerjih piše: »</w:t>
      </w:r>
      <w:r w:rsidR="00A95C07" w:rsidRPr="00FA2467">
        <w:rPr>
          <w:sz w:val="24"/>
          <w:szCs w:val="24"/>
        </w:rPr>
        <w:t>Polni delovni čas ne sme biti daljši od 40 ur na teden.</w:t>
      </w:r>
      <w:r w:rsidR="00A95C07" w:rsidRPr="00FA2467">
        <w:rPr>
          <w:sz w:val="24"/>
          <w:szCs w:val="24"/>
        </w:rPr>
        <w:t>« (ZDR-1, 143. čl. 1. odst.) Vse ostale ure, so nadure.</w:t>
      </w:r>
    </w:p>
    <w:p w14:paraId="111551C2" w14:textId="77777777" w:rsidR="00AC2F0F" w:rsidRPr="00FA2467" w:rsidRDefault="00AC2F0F" w:rsidP="00CC7950">
      <w:pPr>
        <w:spacing w:line="360" w:lineRule="auto"/>
        <w:jc w:val="both"/>
        <w:rPr>
          <w:b/>
          <w:bCs/>
          <w:sz w:val="24"/>
          <w:szCs w:val="24"/>
        </w:rPr>
      </w:pPr>
      <w:r w:rsidRPr="00FA2467">
        <w:rPr>
          <w:b/>
          <w:bCs/>
          <w:sz w:val="24"/>
          <w:szCs w:val="24"/>
        </w:rPr>
        <w:lastRenderedPageBreak/>
        <w:t>Kako praznujemo prvi maj?</w:t>
      </w:r>
    </w:p>
    <w:p w14:paraId="0731A901" w14:textId="2F44E410" w:rsidR="00F12E40" w:rsidRPr="00FA2467" w:rsidRDefault="00AC2F0F" w:rsidP="00CC7950">
      <w:pPr>
        <w:spacing w:line="36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Od leta 1890 se prvi maj praznuje kot praznik dela na</w:t>
      </w:r>
      <w:r w:rsidR="007A6167" w:rsidRPr="00FA2467">
        <w:rPr>
          <w:sz w:val="24"/>
          <w:szCs w:val="24"/>
        </w:rPr>
        <w:t xml:space="preserve"> </w:t>
      </w:r>
      <w:r w:rsidRPr="00FA2467">
        <w:rPr>
          <w:sz w:val="24"/>
          <w:szCs w:val="24"/>
        </w:rPr>
        <w:t>ozemlju današnje Slovenije</w:t>
      </w:r>
      <w:r w:rsidRPr="00FA2467">
        <w:rPr>
          <w:sz w:val="24"/>
          <w:szCs w:val="24"/>
        </w:rPr>
        <w:t xml:space="preserve"> in drugod po svetu.</w:t>
      </w:r>
    </w:p>
    <w:p w14:paraId="55ED9A8C" w14:textId="0B9EE341" w:rsidR="00291604" w:rsidRPr="00FA2467" w:rsidRDefault="00291604" w:rsidP="00CC7950">
      <w:pPr>
        <w:spacing w:line="36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V Sloveniji sta 1. in 2. maj tudi državna praznika in dela prosta dneva, hkrati pa takrat potekajo tudi šolske počitnice.</w:t>
      </w:r>
    </w:p>
    <w:p w14:paraId="6980F772" w14:textId="5D1CE1D7" w:rsidR="00291604" w:rsidRPr="00FA2467" w:rsidRDefault="00291604" w:rsidP="00CC7950">
      <w:pPr>
        <w:spacing w:line="36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 xml:space="preserve">Prvega maja delavke in delavci na </w:t>
      </w:r>
      <w:r w:rsidR="00F1027E" w:rsidRPr="00FA2467">
        <w:rPr>
          <w:sz w:val="24"/>
          <w:szCs w:val="24"/>
        </w:rPr>
        <w:t xml:space="preserve">shodih in drugih množičnih srečanjih </w:t>
      </w:r>
      <w:r w:rsidR="00A95C07" w:rsidRPr="00FA2467">
        <w:rPr>
          <w:sz w:val="24"/>
          <w:szCs w:val="24"/>
        </w:rPr>
        <w:t xml:space="preserve">opozarjajo na pomen solidarnosti in </w:t>
      </w:r>
      <w:r w:rsidR="00F1027E" w:rsidRPr="00FA2467">
        <w:rPr>
          <w:sz w:val="24"/>
          <w:szCs w:val="24"/>
        </w:rPr>
        <w:t>izražajo svoje zahteve po pravičnih delovnih pogojih</w:t>
      </w:r>
      <w:r w:rsidR="00A95C07" w:rsidRPr="00FA2467">
        <w:rPr>
          <w:sz w:val="24"/>
          <w:szCs w:val="24"/>
        </w:rPr>
        <w:t>. V</w:t>
      </w:r>
      <w:r w:rsidR="00F1027E" w:rsidRPr="00FA2467">
        <w:rPr>
          <w:sz w:val="24"/>
          <w:szCs w:val="24"/>
        </w:rPr>
        <w:t xml:space="preserve"> spomin na pretekle boje se je ohranil običaj kurjenja kresov na predvečer praznika, prvomajsko jutro pa se v mnogih krajih </w:t>
      </w:r>
      <w:r w:rsidR="00F1027E" w:rsidRPr="00FA2467">
        <w:rPr>
          <w:sz w:val="24"/>
          <w:szCs w:val="24"/>
        </w:rPr>
        <w:t>začne z budnic</w:t>
      </w:r>
      <w:r w:rsidR="00F1027E" w:rsidRPr="00FA2467">
        <w:rPr>
          <w:sz w:val="24"/>
          <w:szCs w:val="24"/>
        </w:rPr>
        <w:t>ami</w:t>
      </w:r>
      <w:r w:rsidR="00F1027E" w:rsidRPr="00FA2467">
        <w:rPr>
          <w:sz w:val="24"/>
          <w:szCs w:val="24"/>
        </w:rPr>
        <w:t xml:space="preserve"> godb na pihala</w:t>
      </w:r>
      <w:r w:rsidR="00F1027E" w:rsidRPr="00FA2467">
        <w:rPr>
          <w:sz w:val="24"/>
          <w:szCs w:val="24"/>
        </w:rPr>
        <w:t xml:space="preserve">. Ponekod po Sloveniji postavijo mlaj, mnogi delavci pa </w:t>
      </w:r>
      <w:r w:rsidR="00F1027E" w:rsidRPr="00FA2467">
        <w:rPr>
          <w:sz w:val="24"/>
          <w:szCs w:val="24"/>
        </w:rPr>
        <w:t>si pripnejo rdeč nagelj</w:t>
      </w:r>
      <w:r w:rsidR="002B6770" w:rsidRPr="00FA2467">
        <w:rPr>
          <w:sz w:val="24"/>
          <w:szCs w:val="24"/>
        </w:rPr>
        <w:t>, ki je postal simbol prvega maja</w:t>
      </w:r>
      <w:r w:rsidR="00A32028" w:rsidRPr="00FA2467">
        <w:rPr>
          <w:sz w:val="24"/>
          <w:szCs w:val="24"/>
        </w:rPr>
        <w:t>.</w:t>
      </w:r>
    </w:p>
    <w:p w14:paraId="6D1505F4" w14:textId="55BFEFD0" w:rsidR="002B6770" w:rsidRPr="00FA2467" w:rsidRDefault="002B6770" w:rsidP="00CC7950">
      <w:pPr>
        <w:spacing w:line="36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V mnogih državah po svetu je praznik dela še vedno povezan z delavskim bojem in z velikimi zborovanji ali protesti, ki jih organizirajo</w:t>
      </w:r>
      <w:r w:rsidR="00174458" w:rsidRPr="00FA2467">
        <w:rPr>
          <w:sz w:val="24"/>
          <w:szCs w:val="24"/>
        </w:rPr>
        <w:t xml:space="preserve"> sindikati</w:t>
      </w:r>
      <w:r w:rsidR="00FA2467">
        <w:rPr>
          <w:sz w:val="24"/>
          <w:szCs w:val="24"/>
        </w:rPr>
        <w:t>, ki zastopajo interese delavk in delavcev.</w:t>
      </w:r>
    </w:p>
    <w:p w14:paraId="62852F37" w14:textId="7B74E254" w:rsidR="00A95C07" w:rsidRPr="00FA2467" w:rsidRDefault="00A95C07" w:rsidP="00CC7950">
      <w:pPr>
        <w:spacing w:line="36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Prvega maja se poje delavska himna, 'Internacionala', ki je prevedena v več kot 150 jezikov in j</w:t>
      </w:r>
      <w:r w:rsidRPr="00FA2467">
        <w:rPr>
          <w:sz w:val="24"/>
          <w:szCs w:val="24"/>
        </w:rPr>
        <w:t>e svetovni simbol boja proti izkoriščevanju</w:t>
      </w:r>
      <w:r w:rsidRPr="00FA2467">
        <w:rPr>
          <w:sz w:val="24"/>
          <w:szCs w:val="24"/>
        </w:rPr>
        <w:t>.</w:t>
      </w:r>
    </w:p>
    <w:p w14:paraId="704A6D77" w14:textId="00BE84F9" w:rsidR="002B6770" w:rsidRPr="00FA2467" w:rsidRDefault="002B6770" w:rsidP="00CC795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7FFF41D" w14:textId="59DD73CE" w:rsidR="00CC7950" w:rsidRDefault="00CC7950" w:rsidP="00CC7950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FA2467">
        <w:rPr>
          <w:b/>
          <w:bCs/>
          <w:sz w:val="24"/>
          <w:szCs w:val="24"/>
          <w:u w:val="single"/>
        </w:rPr>
        <w:t>NALOGA: Odgovori na spodnja vprašanja o prazniku dela.</w:t>
      </w:r>
    </w:p>
    <w:p w14:paraId="1FB08D50" w14:textId="77777777" w:rsidR="004964ED" w:rsidRPr="00FA2467" w:rsidRDefault="004964ED" w:rsidP="00CC7950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64070AE3" w14:textId="7D398ADE" w:rsidR="00FC6ECD" w:rsidRPr="00FA2467" w:rsidRDefault="00FC6ECD" w:rsidP="00CC7950">
      <w:pPr>
        <w:spacing w:after="0" w:line="240" w:lineRule="auto"/>
        <w:jc w:val="both"/>
        <w:rPr>
          <w:b/>
          <w:bCs/>
          <w:sz w:val="24"/>
          <w:szCs w:val="24"/>
          <w:u w:val="single"/>
        </w:rPr>
      </w:pPr>
    </w:p>
    <w:p w14:paraId="4C7E1CB6" w14:textId="161482A4" w:rsidR="00FA2467" w:rsidRPr="00FA2467" w:rsidRDefault="00FC6ECD" w:rsidP="00FA2467">
      <w:pPr>
        <w:pStyle w:val="Odstavekseznama"/>
        <w:numPr>
          <w:ilvl w:val="0"/>
          <w:numId w:val="2"/>
        </w:numPr>
        <w:pBdr>
          <w:bottom w:val="single" w:sz="12" w:space="13" w:color="auto"/>
        </w:pBdr>
        <w:spacing w:after="0" w:line="24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Kako se je glasila prvotna zahteva delavcev?</w:t>
      </w:r>
      <w:r w:rsidR="00FA2467" w:rsidRPr="00FA2467">
        <w:rPr>
          <w:sz w:val="24"/>
          <w:szCs w:val="24"/>
        </w:rPr>
        <w:t xml:space="preserve"> Zakaj je to še danes pomembno?   </w:t>
      </w:r>
    </w:p>
    <w:p w14:paraId="2BE48D58" w14:textId="39EB94B0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1DB3FD2E" w14:textId="1D048E00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52C869FE" w14:textId="6D9726DD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5ABAD436" w14:textId="4C6BF30F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64585F50" w14:textId="77777777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06B3379C" w14:textId="751B0069" w:rsidR="00FA2467" w:rsidRPr="00FA2467" w:rsidRDefault="00FC6ECD" w:rsidP="003E634C">
      <w:pPr>
        <w:pStyle w:val="Odstavekseznama"/>
        <w:numPr>
          <w:ilvl w:val="0"/>
          <w:numId w:val="2"/>
        </w:numPr>
        <w:pBdr>
          <w:bottom w:val="single" w:sz="12" w:space="13" w:color="auto"/>
        </w:pBdr>
        <w:spacing w:after="0" w:line="240" w:lineRule="auto"/>
        <w:jc w:val="both"/>
        <w:rPr>
          <w:sz w:val="24"/>
          <w:szCs w:val="24"/>
          <w:u w:val="single"/>
        </w:rPr>
      </w:pPr>
      <w:r w:rsidRPr="00FA2467">
        <w:rPr>
          <w:sz w:val="24"/>
          <w:szCs w:val="24"/>
        </w:rPr>
        <w:t>Ka</w:t>
      </w:r>
      <w:r w:rsidR="00FA2467">
        <w:rPr>
          <w:sz w:val="24"/>
          <w:szCs w:val="24"/>
        </w:rPr>
        <w:t>tera</w:t>
      </w:r>
      <w:r w:rsidRPr="00FA2467">
        <w:rPr>
          <w:sz w:val="24"/>
          <w:szCs w:val="24"/>
        </w:rPr>
        <w:t xml:space="preserve"> organizacija po večini organizira prvomajske prireditve po svetu?</w:t>
      </w:r>
      <w:r w:rsidR="00FA2467">
        <w:rPr>
          <w:sz w:val="24"/>
          <w:szCs w:val="24"/>
        </w:rPr>
        <w:t xml:space="preserve"> Koga ta organizacija zastopa?</w:t>
      </w:r>
    </w:p>
    <w:p w14:paraId="6F9EDDA5" w14:textId="3D9DAE21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  <w:u w:val="single"/>
        </w:rPr>
      </w:pPr>
    </w:p>
    <w:p w14:paraId="652DF769" w14:textId="2F7965AA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  <w:u w:val="single"/>
        </w:rPr>
      </w:pPr>
    </w:p>
    <w:p w14:paraId="5F3E0186" w14:textId="77777777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  <w:u w:val="single"/>
        </w:rPr>
      </w:pPr>
    </w:p>
    <w:p w14:paraId="710B29D1" w14:textId="54502418" w:rsidR="00FA2467" w:rsidRPr="00FA2467" w:rsidRDefault="00FC6ECD" w:rsidP="00CD29DD">
      <w:pPr>
        <w:pStyle w:val="Odstavekseznama"/>
        <w:numPr>
          <w:ilvl w:val="0"/>
          <w:numId w:val="2"/>
        </w:numPr>
        <w:pBdr>
          <w:bottom w:val="single" w:sz="12" w:space="13" w:color="auto"/>
        </w:pBdr>
        <w:spacing w:after="0" w:line="24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Katere simbole praznika dela poznaš? Naštej vsaj 3!</w:t>
      </w:r>
    </w:p>
    <w:p w14:paraId="21859F96" w14:textId="608F0FCC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6B5DF473" w14:textId="0E77DCD6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275FB75D" w14:textId="532A09FB" w:rsid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0ECDCCCF" w14:textId="77777777" w:rsidR="004964ED" w:rsidRPr="00FA2467" w:rsidRDefault="004964ED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678D8D83" w14:textId="77777777" w:rsidR="004964ED" w:rsidRDefault="00FA2467" w:rsidP="004964ED">
      <w:pPr>
        <w:pStyle w:val="Odstavekseznama"/>
        <w:numPr>
          <w:ilvl w:val="0"/>
          <w:numId w:val="2"/>
        </w:numPr>
        <w:pBdr>
          <w:bottom w:val="single" w:sz="12" w:space="13" w:color="auto"/>
        </w:pBd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Katero himno se poje prvega maja?</w:t>
      </w:r>
    </w:p>
    <w:p w14:paraId="4032AA83" w14:textId="77777777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6F27831A" w14:textId="77777777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7D85D023" w14:textId="72C448BE" w:rsidR="00FA2467" w:rsidRP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  <w:r w:rsidRPr="004964ED">
        <w:rPr>
          <w:sz w:val="24"/>
          <w:szCs w:val="24"/>
        </w:rPr>
        <w:lastRenderedPageBreak/>
        <w:t xml:space="preserve"> </w:t>
      </w:r>
    </w:p>
    <w:p w14:paraId="763E261D" w14:textId="45B338A9" w:rsidR="00FA2467" w:rsidRPr="00FA2467" w:rsidRDefault="00FC6ECD" w:rsidP="00FA2467">
      <w:pPr>
        <w:pStyle w:val="Odstavekseznama"/>
        <w:numPr>
          <w:ilvl w:val="0"/>
          <w:numId w:val="2"/>
        </w:numPr>
        <w:pBdr>
          <w:bottom w:val="single" w:sz="12" w:space="13" w:color="auto"/>
        </w:pBdr>
        <w:spacing w:after="0" w:line="24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Vprašaj starše ali druge sorodnike, kaj</w:t>
      </w:r>
      <w:r w:rsidRPr="00FA2467">
        <w:rPr>
          <w:sz w:val="24"/>
          <w:szCs w:val="24"/>
        </w:rPr>
        <w:t xml:space="preserve"> se praznuje prvega maja in kaj jim ta praznik pomeni</w:t>
      </w:r>
      <w:r w:rsidRPr="00FA2467">
        <w:rPr>
          <w:sz w:val="24"/>
          <w:szCs w:val="24"/>
        </w:rPr>
        <w:t xml:space="preserve"> (zapiši vsaj pet stavkov).</w:t>
      </w:r>
    </w:p>
    <w:p w14:paraId="6ED87ED9" w14:textId="77777777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1C0E61BE" w14:textId="77777777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1B3648A6" w14:textId="0836E6E3" w:rsid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3D444318" w14:textId="7ECEC522" w:rsidR="004964ED" w:rsidRDefault="004964ED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5D6DAC40" w14:textId="5375F9AD" w:rsidR="004964ED" w:rsidRDefault="004964ED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6FF8474C" w14:textId="77777777" w:rsidR="004964ED" w:rsidRPr="00FA2467" w:rsidRDefault="004964ED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37779627" w14:textId="77777777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76935DA8" w14:textId="77777777" w:rsidR="00FA2467" w:rsidRPr="00FA2467" w:rsidRDefault="00FA2467" w:rsidP="00FA2467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1C1223D0" w14:textId="06E18B3F" w:rsidR="004964ED" w:rsidRPr="004964ED" w:rsidRDefault="00FA2467" w:rsidP="004964ED">
      <w:pPr>
        <w:pStyle w:val="Odstavekseznama"/>
        <w:numPr>
          <w:ilvl w:val="0"/>
          <w:numId w:val="2"/>
        </w:numPr>
        <w:pBdr>
          <w:bottom w:val="single" w:sz="12" w:space="13" w:color="auto"/>
        </w:pBdr>
        <w:spacing w:after="0" w:line="24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K</w:t>
      </w:r>
      <w:r w:rsidR="00E170E8" w:rsidRPr="00FA2467">
        <w:rPr>
          <w:sz w:val="24"/>
          <w:szCs w:val="24"/>
        </w:rPr>
        <w:t>ako se s</w:t>
      </w:r>
      <w:r w:rsidR="00E170E8" w:rsidRPr="00FA2467">
        <w:rPr>
          <w:rFonts w:cs="Calibri"/>
          <w:color w:val="000000"/>
          <w:sz w:val="24"/>
          <w:szCs w:val="24"/>
        </w:rPr>
        <w:t>klanja besed</w:t>
      </w:r>
      <w:r w:rsidR="00E170E8" w:rsidRPr="00FA2467">
        <w:rPr>
          <w:rFonts w:cs="Calibri"/>
          <w:color w:val="000000"/>
          <w:sz w:val="24"/>
          <w:szCs w:val="24"/>
        </w:rPr>
        <w:t>a</w:t>
      </w:r>
      <w:r w:rsidR="00E170E8" w:rsidRPr="00FA2467">
        <w:rPr>
          <w:rFonts w:cs="Calibri"/>
          <w:color w:val="000000"/>
          <w:sz w:val="24"/>
          <w:szCs w:val="24"/>
        </w:rPr>
        <w:t xml:space="preserve"> 'nagelj'?</w:t>
      </w:r>
    </w:p>
    <w:p w14:paraId="15A79A99" w14:textId="38C2BA42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tbl>
      <w:tblPr>
        <w:tblStyle w:val="Tabelamrea"/>
        <w:tblW w:w="0" w:type="auto"/>
        <w:tblInd w:w="360" w:type="dxa"/>
        <w:tblLook w:val="04A0" w:firstRow="1" w:lastRow="0" w:firstColumn="1" w:lastColumn="0" w:noHBand="0" w:noVBand="1"/>
      </w:tblPr>
      <w:tblGrid>
        <w:gridCol w:w="1405"/>
        <w:gridCol w:w="2461"/>
        <w:gridCol w:w="2474"/>
        <w:gridCol w:w="2362"/>
      </w:tblGrid>
      <w:tr w:rsidR="004964ED" w14:paraId="6C3C9EFE" w14:textId="77777777" w:rsidTr="004964ED">
        <w:tc>
          <w:tcPr>
            <w:tcW w:w="769" w:type="dxa"/>
          </w:tcPr>
          <w:p w14:paraId="0689FC68" w14:textId="77777777" w:rsidR="004964ED" w:rsidRDefault="004964ED" w:rsidP="004964E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6A4E48A" w14:textId="13862413" w:rsidR="004964ED" w:rsidRDefault="004964ED" w:rsidP="00496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EDNINA</w:t>
            </w:r>
          </w:p>
        </w:tc>
        <w:tc>
          <w:tcPr>
            <w:tcW w:w="2693" w:type="dxa"/>
          </w:tcPr>
          <w:p w14:paraId="2EE07C44" w14:textId="389D418D" w:rsidR="004964ED" w:rsidRDefault="004964ED" w:rsidP="00496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DVOJINA</w:t>
            </w:r>
          </w:p>
        </w:tc>
        <w:tc>
          <w:tcPr>
            <w:tcW w:w="2546" w:type="dxa"/>
          </w:tcPr>
          <w:p w14:paraId="750C1989" w14:textId="45C91246" w:rsidR="004964ED" w:rsidRDefault="004964ED" w:rsidP="004964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MNOŽINA</w:t>
            </w:r>
          </w:p>
        </w:tc>
      </w:tr>
      <w:tr w:rsidR="004964ED" w14:paraId="209B9AD5" w14:textId="77777777" w:rsidTr="004964ED">
        <w:tc>
          <w:tcPr>
            <w:tcW w:w="769" w:type="dxa"/>
          </w:tcPr>
          <w:p w14:paraId="6CAC6AC9" w14:textId="74D0A178" w:rsidR="004964ED" w:rsidRDefault="004964ED" w:rsidP="00496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imenovalnik</w:t>
            </w:r>
          </w:p>
        </w:tc>
        <w:tc>
          <w:tcPr>
            <w:tcW w:w="2694" w:type="dxa"/>
          </w:tcPr>
          <w:p w14:paraId="72622BDE" w14:textId="36210298" w:rsidR="004964ED" w:rsidRDefault="004964ED" w:rsidP="004964ED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</w:t>
            </w:r>
            <w:r w:rsidRPr="004964ED">
              <w:rPr>
                <w:b/>
                <w:bCs/>
                <w:sz w:val="24"/>
                <w:szCs w:val="24"/>
              </w:rPr>
              <w:t>agelj</w:t>
            </w:r>
          </w:p>
          <w:p w14:paraId="2D898C3E" w14:textId="5FAC5C6A" w:rsidR="004964ED" w:rsidRPr="004964ED" w:rsidRDefault="004964ED" w:rsidP="004964E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D5FDAB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7C71461C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</w:tr>
      <w:tr w:rsidR="004964ED" w14:paraId="518A4E0B" w14:textId="77777777" w:rsidTr="004964ED">
        <w:tc>
          <w:tcPr>
            <w:tcW w:w="769" w:type="dxa"/>
          </w:tcPr>
          <w:p w14:paraId="0C8F9E32" w14:textId="737A8B20" w:rsidR="004964ED" w:rsidRDefault="004964ED" w:rsidP="00496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rodilnik</w:t>
            </w:r>
          </w:p>
        </w:tc>
        <w:tc>
          <w:tcPr>
            <w:tcW w:w="2694" w:type="dxa"/>
          </w:tcPr>
          <w:p w14:paraId="19DE6791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  <w:p w14:paraId="7CB49C35" w14:textId="2B6D4435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7D9985D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31B6EC0C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</w:tr>
      <w:tr w:rsidR="004964ED" w14:paraId="18CC0464" w14:textId="77777777" w:rsidTr="004964ED">
        <w:tc>
          <w:tcPr>
            <w:tcW w:w="769" w:type="dxa"/>
          </w:tcPr>
          <w:p w14:paraId="41E0D2FD" w14:textId="38FA3482" w:rsidR="004964ED" w:rsidRDefault="004964ED" w:rsidP="00496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dajalnik</w:t>
            </w:r>
          </w:p>
        </w:tc>
        <w:tc>
          <w:tcPr>
            <w:tcW w:w="2694" w:type="dxa"/>
          </w:tcPr>
          <w:p w14:paraId="71E52D0C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  <w:p w14:paraId="690B0954" w14:textId="0437F601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771B80D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10AEB114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</w:tr>
      <w:tr w:rsidR="004964ED" w14:paraId="3BEF741A" w14:textId="77777777" w:rsidTr="004964ED">
        <w:tc>
          <w:tcPr>
            <w:tcW w:w="769" w:type="dxa"/>
          </w:tcPr>
          <w:p w14:paraId="65D125AD" w14:textId="46AE1A7F" w:rsidR="004964ED" w:rsidRDefault="004964ED" w:rsidP="00496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tožilnik</w:t>
            </w:r>
          </w:p>
        </w:tc>
        <w:tc>
          <w:tcPr>
            <w:tcW w:w="2694" w:type="dxa"/>
          </w:tcPr>
          <w:p w14:paraId="51D48F93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  <w:p w14:paraId="239F4447" w14:textId="7FFE1766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00B16E2" w14:textId="2EFA5E8E" w:rsidR="004964ED" w:rsidRPr="004964ED" w:rsidRDefault="004964ED" w:rsidP="004964ED">
            <w:pPr>
              <w:jc w:val="center"/>
              <w:rPr>
                <w:b/>
                <w:bCs/>
                <w:sz w:val="24"/>
                <w:szCs w:val="24"/>
              </w:rPr>
            </w:pPr>
            <w:r w:rsidRPr="004964ED">
              <w:rPr>
                <w:b/>
                <w:bCs/>
                <w:sz w:val="24"/>
                <w:szCs w:val="24"/>
              </w:rPr>
              <w:t>nageljna</w:t>
            </w:r>
          </w:p>
        </w:tc>
        <w:tc>
          <w:tcPr>
            <w:tcW w:w="2546" w:type="dxa"/>
          </w:tcPr>
          <w:p w14:paraId="3479B3B2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</w:tr>
      <w:tr w:rsidR="004964ED" w14:paraId="31DCEC14" w14:textId="77777777" w:rsidTr="004964ED">
        <w:tc>
          <w:tcPr>
            <w:tcW w:w="769" w:type="dxa"/>
          </w:tcPr>
          <w:p w14:paraId="6C45EB60" w14:textId="37615D0C" w:rsidR="004964ED" w:rsidRDefault="004964ED" w:rsidP="00496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mestnik</w:t>
            </w:r>
          </w:p>
        </w:tc>
        <w:tc>
          <w:tcPr>
            <w:tcW w:w="2694" w:type="dxa"/>
          </w:tcPr>
          <w:p w14:paraId="0664F4BF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  <w:p w14:paraId="5163AB39" w14:textId="6294ED6A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77AC9287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327E49AB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</w:tr>
      <w:tr w:rsidR="004964ED" w14:paraId="4EBACA53" w14:textId="77777777" w:rsidTr="004964ED">
        <w:tc>
          <w:tcPr>
            <w:tcW w:w="769" w:type="dxa"/>
          </w:tcPr>
          <w:p w14:paraId="035995A2" w14:textId="30E970DB" w:rsidR="004964ED" w:rsidRDefault="004964ED" w:rsidP="004964E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orodnik</w:t>
            </w:r>
          </w:p>
        </w:tc>
        <w:tc>
          <w:tcPr>
            <w:tcW w:w="2694" w:type="dxa"/>
          </w:tcPr>
          <w:p w14:paraId="342914F1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  <w:p w14:paraId="1ECE1D94" w14:textId="6A0DF2D0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451734E" w14:textId="77777777" w:rsidR="004964ED" w:rsidRDefault="004964ED" w:rsidP="004964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46" w:type="dxa"/>
          </w:tcPr>
          <w:p w14:paraId="23C16E8D" w14:textId="2BC72A7C" w:rsidR="004964ED" w:rsidRPr="004964ED" w:rsidRDefault="004964ED" w:rsidP="004964ED">
            <w:pPr>
              <w:jc w:val="center"/>
              <w:rPr>
                <w:b/>
                <w:bCs/>
                <w:sz w:val="24"/>
                <w:szCs w:val="24"/>
              </w:rPr>
            </w:pPr>
            <w:r w:rsidRPr="004964ED">
              <w:rPr>
                <w:b/>
                <w:bCs/>
                <w:sz w:val="24"/>
                <w:szCs w:val="24"/>
              </w:rPr>
              <w:t>z nageljni</w:t>
            </w:r>
          </w:p>
        </w:tc>
      </w:tr>
    </w:tbl>
    <w:p w14:paraId="21703F09" w14:textId="6A2EF390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2642DD77" w14:textId="6E36E543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4B061CAC" w14:textId="4486CA86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4FF9B62C" w14:textId="5B22D07C" w:rsidR="004964ED" w:rsidRDefault="004964ED" w:rsidP="004964ED">
      <w:pPr>
        <w:pStyle w:val="Odstavekseznama"/>
        <w:numPr>
          <w:ilvl w:val="0"/>
          <w:numId w:val="2"/>
        </w:numPr>
        <w:pBdr>
          <w:bottom w:val="single" w:sz="12" w:space="13" w:color="auto"/>
        </w:pBdr>
        <w:spacing w:after="0" w:line="240" w:lineRule="auto"/>
        <w:jc w:val="both"/>
        <w:rPr>
          <w:sz w:val="24"/>
          <w:szCs w:val="24"/>
        </w:rPr>
      </w:pPr>
      <w:r w:rsidRPr="00FA2467">
        <w:rPr>
          <w:sz w:val="24"/>
          <w:szCs w:val="24"/>
        </w:rPr>
        <w:t>V besedilu piše: »Prvega maja delavke in delavci na shodih in drugih množičnih srečanjih opozarjajo na pomen solidarnosti…« Opiši kaj je solidarnost</w:t>
      </w:r>
      <w:r w:rsidR="00474E38">
        <w:rPr>
          <w:sz w:val="24"/>
          <w:szCs w:val="24"/>
        </w:rPr>
        <w:t>!</w:t>
      </w:r>
    </w:p>
    <w:p w14:paraId="45E052C5" w14:textId="00E0F6C4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51677673" w14:textId="0937EAEE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413C6089" w14:textId="44504AD3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57535F6F" w14:textId="34811CE9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583EEC96" w14:textId="01071D73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090167EC" w14:textId="15FC837B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134CD440" w14:textId="05774CD2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4CCABA8A" w14:textId="186322B4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2E371807" w14:textId="12A186B5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59B99024" w14:textId="3EDB8C5F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07A4E372" w14:textId="5BB6321A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77ACF74B" w14:textId="4197EF02" w:rsidR="004964ED" w:rsidRDefault="004964ED" w:rsidP="004964ED">
      <w:pPr>
        <w:pBdr>
          <w:bottom w:val="single" w:sz="12" w:space="13" w:color="auto"/>
        </w:pBdr>
        <w:spacing w:after="0" w:line="240" w:lineRule="auto"/>
        <w:ind w:left="360"/>
        <w:jc w:val="both"/>
        <w:rPr>
          <w:sz w:val="24"/>
          <w:szCs w:val="24"/>
        </w:rPr>
      </w:pPr>
    </w:p>
    <w:p w14:paraId="7CB8F5D1" w14:textId="592147FD" w:rsidR="004964ED" w:rsidRDefault="004964ED" w:rsidP="00403A2D">
      <w:pPr>
        <w:pBdr>
          <w:bottom w:val="single" w:sz="12" w:space="13" w:color="auto"/>
        </w:pBdr>
        <w:spacing w:after="0" w:line="240" w:lineRule="auto"/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Vir: www.zsss.si</w:t>
      </w:r>
      <w:bookmarkStart w:id="0" w:name="_GoBack"/>
      <w:bookmarkEnd w:id="0"/>
    </w:p>
    <w:sectPr w:rsidR="004964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FD0360"/>
    <w:multiLevelType w:val="hybridMultilevel"/>
    <w:tmpl w:val="8A14BF5E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6118E"/>
    <w:multiLevelType w:val="hybridMultilevel"/>
    <w:tmpl w:val="6CBAA90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5002E0"/>
    <w:multiLevelType w:val="hybridMultilevel"/>
    <w:tmpl w:val="6FE069E8"/>
    <w:lvl w:ilvl="0" w:tplc="665C6AA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C27BCD"/>
    <w:multiLevelType w:val="hybridMultilevel"/>
    <w:tmpl w:val="6CBAA90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01A"/>
    <w:rsid w:val="0011101A"/>
    <w:rsid w:val="00174458"/>
    <w:rsid w:val="001A11F5"/>
    <w:rsid w:val="00291604"/>
    <w:rsid w:val="002B6770"/>
    <w:rsid w:val="00403A2D"/>
    <w:rsid w:val="00474E38"/>
    <w:rsid w:val="004964ED"/>
    <w:rsid w:val="00507F00"/>
    <w:rsid w:val="007A6167"/>
    <w:rsid w:val="008A0DC3"/>
    <w:rsid w:val="009A141B"/>
    <w:rsid w:val="00A32028"/>
    <w:rsid w:val="00A95C07"/>
    <w:rsid w:val="00AC2F0F"/>
    <w:rsid w:val="00B067B4"/>
    <w:rsid w:val="00BE78CC"/>
    <w:rsid w:val="00CC7950"/>
    <w:rsid w:val="00DD1C77"/>
    <w:rsid w:val="00E170E8"/>
    <w:rsid w:val="00F1027E"/>
    <w:rsid w:val="00F12E40"/>
    <w:rsid w:val="00FA2467"/>
    <w:rsid w:val="00FC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2CEFE"/>
  <w15:chartTrackingRefBased/>
  <w15:docId w15:val="{BEF5B201-ABFC-43CF-BF27-E9EA8FCFA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A141B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DD1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semiHidden/>
    <w:unhideWhenUsed/>
    <w:rsid w:val="00DD1C77"/>
    <w:rPr>
      <w:color w:val="0000FF"/>
      <w:u w:val="single"/>
    </w:rPr>
  </w:style>
  <w:style w:type="paragraph" w:customStyle="1" w:styleId="Vsebinatabele">
    <w:name w:val="Vsebina tabele"/>
    <w:basedOn w:val="Navaden"/>
    <w:rsid w:val="00E170E8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06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067B4"/>
    <w:rPr>
      <w:rFonts w:ascii="Segoe UI" w:hAnsi="Segoe UI" w:cs="Segoe UI"/>
      <w:sz w:val="18"/>
      <w:szCs w:val="18"/>
    </w:rPr>
  </w:style>
  <w:style w:type="table" w:styleId="Tabelamrea">
    <w:name w:val="Table Grid"/>
    <w:basedOn w:val="Navadnatabela"/>
    <w:uiPriority w:val="39"/>
    <w:rsid w:val="00496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72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7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05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1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1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63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2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2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2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93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Weber - ZSSS</dc:creator>
  <cp:keywords/>
  <dc:description/>
  <cp:lastModifiedBy>Laura Weber - ZSSS</cp:lastModifiedBy>
  <cp:revision>2</cp:revision>
  <dcterms:created xsi:type="dcterms:W3CDTF">2020-04-17T08:51:00Z</dcterms:created>
  <dcterms:modified xsi:type="dcterms:W3CDTF">2020-04-17T08:51:00Z</dcterms:modified>
</cp:coreProperties>
</file>